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09" w:rsidRDefault="004C3B23">
      <w:pPr>
        <w:jc w:val="center"/>
        <w:rPr>
          <w:rFonts w:ascii="华文隶书" w:eastAsia="华文隶书" w:hAnsi="楷体"/>
          <w:color w:val="FF0000"/>
          <w:sz w:val="96"/>
          <w:szCs w:val="96"/>
        </w:rPr>
      </w:pPr>
      <w:r>
        <w:rPr>
          <w:rFonts w:ascii="华文隶书" w:eastAsia="华文隶书" w:hAnsi="楷体" w:hint="eastAsia"/>
          <w:color w:val="FF0000"/>
          <w:sz w:val="96"/>
          <w:szCs w:val="96"/>
        </w:rPr>
        <w:t>教学工作通报</w:t>
      </w:r>
    </w:p>
    <w:p w:rsidR="005B5409" w:rsidRDefault="004C3B23">
      <w:pPr>
        <w:snapToGrid w:val="0"/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期</w:t>
      </w:r>
    </w:p>
    <w:p w:rsidR="005B5409" w:rsidRDefault="004C3B23">
      <w:pPr>
        <w:snapToGrid w:val="0"/>
        <w:spacing w:line="280" w:lineRule="exact"/>
        <w:rPr>
          <w:color w:val="FF6600"/>
          <w:sz w:val="96"/>
          <w:szCs w:val="96"/>
          <w:u w:val="single"/>
        </w:rPr>
      </w:pPr>
      <w:r>
        <w:rPr>
          <w:rFonts w:hint="eastAsia"/>
          <w:color w:val="FF6600"/>
          <w:sz w:val="96"/>
          <w:szCs w:val="96"/>
          <w:u w:val="single"/>
        </w:rPr>
        <w:t xml:space="preserve">                  </w:t>
      </w:r>
    </w:p>
    <w:p w:rsidR="005B5409" w:rsidRDefault="005B5409">
      <w:pPr>
        <w:rPr>
          <w:rFonts w:ascii="黑体" w:eastAsia="黑体"/>
          <w:b/>
          <w:bCs/>
          <w:sz w:val="24"/>
        </w:rPr>
      </w:pPr>
    </w:p>
    <w:p w:rsidR="005B5409" w:rsidRPr="00CE3F87" w:rsidRDefault="004C3B23" w:rsidP="00CE3F87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CE3F87">
        <w:rPr>
          <w:rFonts w:ascii="微软雅黑" w:eastAsia="微软雅黑" w:hAnsi="微软雅黑" w:hint="eastAsia"/>
          <w:b/>
          <w:bCs/>
          <w:sz w:val="30"/>
          <w:szCs w:val="30"/>
        </w:rPr>
        <w:t>2014年</w:t>
      </w:r>
      <w:r w:rsidR="00CE3F87" w:rsidRPr="00CE3F87">
        <w:rPr>
          <w:rFonts w:ascii="微软雅黑" w:eastAsia="微软雅黑" w:hAnsi="微软雅黑" w:hint="eastAsia"/>
          <w:b/>
          <w:bCs/>
          <w:sz w:val="30"/>
          <w:szCs w:val="30"/>
        </w:rPr>
        <w:t>下半年</w:t>
      </w:r>
      <w:r w:rsidRPr="00CE3F87">
        <w:rPr>
          <w:rFonts w:ascii="微软雅黑" w:eastAsia="微软雅黑" w:hAnsi="微软雅黑" w:hint="eastAsia"/>
          <w:b/>
          <w:bCs/>
          <w:sz w:val="30"/>
          <w:szCs w:val="30"/>
        </w:rPr>
        <w:t>全国大学英语四</w:t>
      </w:r>
      <w:r w:rsidR="00CE3F87" w:rsidRPr="00CE3F87">
        <w:rPr>
          <w:rFonts w:ascii="微软雅黑" w:eastAsia="微软雅黑" w:hAnsi="微软雅黑" w:hint="eastAsia"/>
          <w:b/>
          <w:bCs/>
          <w:sz w:val="30"/>
          <w:szCs w:val="30"/>
        </w:rPr>
        <w:t>、</w:t>
      </w:r>
      <w:r w:rsidRPr="00CE3F87">
        <w:rPr>
          <w:rFonts w:ascii="微软雅黑" w:eastAsia="微软雅黑" w:hAnsi="微软雅黑" w:hint="eastAsia"/>
          <w:b/>
          <w:bCs/>
          <w:sz w:val="30"/>
          <w:szCs w:val="30"/>
        </w:rPr>
        <w:t>六级</w:t>
      </w:r>
      <w:r w:rsidR="00CE3F87" w:rsidRPr="00CE3F87">
        <w:rPr>
          <w:rFonts w:ascii="微软雅黑" w:eastAsia="微软雅黑" w:hAnsi="微软雅黑" w:hint="eastAsia"/>
          <w:b/>
          <w:bCs/>
          <w:sz w:val="30"/>
          <w:szCs w:val="30"/>
        </w:rPr>
        <w:t>考试中</w:t>
      </w:r>
      <w:r w:rsidRPr="00CE3F87">
        <w:rPr>
          <w:rFonts w:ascii="微软雅黑" w:eastAsia="微软雅黑" w:hAnsi="微软雅黑" w:hint="eastAsia"/>
          <w:b/>
          <w:bCs/>
          <w:sz w:val="30"/>
          <w:szCs w:val="30"/>
        </w:rPr>
        <w:t>我校考生违纪情况</w:t>
      </w:r>
      <w:r w:rsidR="00CE3F87" w:rsidRPr="00CE3F87">
        <w:rPr>
          <w:rFonts w:ascii="微软雅黑" w:eastAsia="微软雅黑" w:hAnsi="微软雅黑" w:hint="eastAsia"/>
          <w:b/>
          <w:bCs/>
          <w:sz w:val="36"/>
          <w:szCs w:val="36"/>
        </w:rPr>
        <w:t>通  报</w:t>
      </w:r>
    </w:p>
    <w:p w:rsidR="005B5409" w:rsidRDefault="004C3B23">
      <w:p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宋体" w:eastAsia="仿宋_GB2312" w:hAnsi="宋体" w:hint="eastAsia"/>
          <w:b/>
          <w:bCs/>
          <w:sz w:val="32"/>
          <w:szCs w:val="32"/>
        </w:rPr>
        <w:t xml:space="preserve">   </w:t>
      </w:r>
      <w:r w:rsidR="00CE3F87">
        <w:rPr>
          <w:rFonts w:ascii="宋体" w:eastAsia="仿宋_GB2312" w:hAnsi="宋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12月20日是</w:t>
      </w:r>
      <w:r w:rsidR="001474CA">
        <w:rPr>
          <w:rFonts w:ascii="仿宋_GB2312" w:eastAsia="仿宋_GB2312" w:hAnsi="华文仿宋" w:hint="eastAsia"/>
          <w:sz w:val="28"/>
          <w:szCs w:val="28"/>
        </w:rPr>
        <w:t>全国大学英语</w:t>
      </w:r>
      <w:r>
        <w:rPr>
          <w:rFonts w:ascii="仿宋_GB2312" w:eastAsia="仿宋_GB2312" w:hAnsi="华文仿宋" w:hint="eastAsia"/>
          <w:sz w:val="28"/>
          <w:szCs w:val="28"/>
        </w:rPr>
        <w:t>四</w:t>
      </w:r>
      <w:r w:rsidR="001474CA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六级等级考试日(上午是四级考试、下午是六级考试)。在当天的考试中，我校考场共查处违纪学生10人，其中2人为利用手机作弊，8人是由他人替考。现将具体情况</w:t>
      </w:r>
      <w:r w:rsidR="00CE3F87">
        <w:rPr>
          <w:rFonts w:ascii="仿宋_GB2312" w:eastAsia="仿宋_GB2312" w:hAnsi="华文仿宋" w:hint="eastAsia"/>
          <w:sz w:val="28"/>
          <w:szCs w:val="28"/>
        </w:rPr>
        <w:t>通报</w:t>
      </w:r>
      <w:r>
        <w:rPr>
          <w:rFonts w:ascii="仿宋_GB2312" w:eastAsia="仿宋_GB2312" w:hAnsi="华文仿宋" w:hint="eastAsia"/>
          <w:sz w:val="28"/>
          <w:szCs w:val="28"/>
        </w:rPr>
        <w:t>如下：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校本次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共设考场116个，其中上午四级考场62个，下午6级考场54个。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教务处根据上海市教育考试院有关考试的规定，在学校四、六级考试主考龚春雷副校长的领导下，考前进行了精心的组织和准备，召开了包括各行政处、校办、学保处、资产处等部门参加的协调、动员会，从考场安排、后勤保障、安全保卫、考风教育等方面进行了部署和协调，希望通过全校各部门配合、联动，共同做好考试工作。考前一天，进行了监考人员专场培训，强调监考纪律、明确监考要求，要求监考人员及时到位、认真负责、履职有理有据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20日上午9点钟考试开始。9时30分左右，教务处接到匿名电话，举报我校第05考场第13座位考生代德生（</w:t>
      </w:r>
      <w:r w:rsidR="004001D5">
        <w:rPr>
          <w:rFonts w:ascii="仿宋_GB2312" w:eastAsia="仿宋_GB2312" w:hAnsi="华文仿宋" w:hint="eastAsia"/>
          <w:sz w:val="28"/>
          <w:szCs w:val="28"/>
        </w:rPr>
        <w:t>具体信息见文后附表</w:t>
      </w:r>
      <w:r>
        <w:rPr>
          <w:rFonts w:ascii="仿宋_GB2312" w:eastAsia="仿宋_GB2312" w:hAnsi="华文仿宋" w:hint="eastAsia"/>
          <w:sz w:val="28"/>
          <w:szCs w:val="28"/>
        </w:rPr>
        <w:t>），是由他人替考。考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领导小组副组长陈道炯以及教务处考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人员立刻到现场核查证件，发现在考考生证件与其本人同属一人，但证件有伪造嫌疑，随即通知该生辅导员来现场指认。经辅导员审查，该</w:t>
      </w:r>
      <w:r>
        <w:rPr>
          <w:rFonts w:ascii="仿宋_GB2312" w:eastAsia="仿宋_GB2312" w:hAnsi="华文仿宋" w:hint="eastAsia"/>
          <w:sz w:val="28"/>
          <w:szCs w:val="28"/>
        </w:rPr>
        <w:lastRenderedPageBreak/>
        <w:t>生确为替考，考生所持学生证、身份证和准考证均为假证。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上午9时50分，第022考场第05座位考生沈雨璐（</w:t>
      </w:r>
      <w:r w:rsidR="004001D5">
        <w:rPr>
          <w:rFonts w:ascii="仿宋_GB2312" w:eastAsia="仿宋_GB2312" w:hAnsi="华文仿宋" w:hint="eastAsia"/>
          <w:sz w:val="28"/>
          <w:szCs w:val="28"/>
        </w:rPr>
        <w:t>具体信息见文后附表</w:t>
      </w:r>
      <w:r>
        <w:rPr>
          <w:rFonts w:ascii="仿宋_GB2312" w:eastAsia="仿宋_GB2312" w:hAnsi="华文仿宋" w:hint="eastAsia"/>
          <w:sz w:val="28"/>
          <w:szCs w:val="28"/>
        </w:rPr>
        <w:t>）在监考人员第二次核查证件时，发现考生与其所持证件不符，确认系他人替考，当场终止考试并送至考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办公室处理。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上午10时，教务处接考试院通知，有线索指向我校第048考场（考生</w:t>
      </w:r>
      <w:r w:rsidR="00803617">
        <w:rPr>
          <w:rFonts w:ascii="仿宋_GB2312" w:eastAsia="仿宋_GB2312" w:hAnsi="华文仿宋" w:hint="eastAsia"/>
          <w:sz w:val="28"/>
          <w:szCs w:val="28"/>
        </w:rPr>
        <w:t>为</w:t>
      </w:r>
      <w:r>
        <w:rPr>
          <w:rFonts w:ascii="仿宋_GB2312" w:eastAsia="仿宋_GB2312" w:hAnsi="华文仿宋" w:hint="eastAsia"/>
          <w:sz w:val="28"/>
          <w:szCs w:val="28"/>
        </w:rPr>
        <w:t>管理学院11级毕业班</w:t>
      </w:r>
      <w:r w:rsidR="004001D5">
        <w:rPr>
          <w:rFonts w:ascii="仿宋_GB2312" w:eastAsia="仿宋_GB2312" w:hAnsi="华文仿宋" w:hint="eastAsia"/>
          <w:sz w:val="28"/>
          <w:szCs w:val="28"/>
        </w:rPr>
        <w:t>学生</w:t>
      </w:r>
      <w:r>
        <w:rPr>
          <w:rFonts w:ascii="仿宋_GB2312" w:eastAsia="仿宋_GB2312" w:hAnsi="华文仿宋" w:hint="eastAsia"/>
          <w:sz w:val="28"/>
          <w:szCs w:val="28"/>
        </w:rPr>
        <w:t>）有考生替考，并明确将有人员到校核查此事。随后嘉定公安部门及考试院一行6人（便衣）至我校考点。考点主考龚春蕾副校长、教务处陈道炯、王慧；管理学院院长的程保青、书记周凯波以及该考场考生辅导员姚燕等到现场配合公安机关工作。 11时25分考试结束，公安人员进48考场调查取证，通过身份证识别，查出共有6名考生（王晓艺、文苑晖、郑雅文、林宁爽、孙慧君、徐佩霖</w:t>
      </w:r>
      <w:r w:rsidR="004001D5">
        <w:rPr>
          <w:rFonts w:ascii="仿宋_GB2312" w:eastAsia="仿宋_GB2312" w:hAnsi="华文仿宋" w:hint="eastAsia"/>
          <w:sz w:val="28"/>
          <w:szCs w:val="28"/>
        </w:rPr>
        <w:t>，具体信息见文后附表</w:t>
      </w:r>
      <w:r>
        <w:rPr>
          <w:rFonts w:ascii="仿宋_GB2312" w:eastAsia="仿宋_GB2312" w:hAnsi="华文仿宋" w:hint="eastAsia"/>
          <w:sz w:val="28"/>
          <w:szCs w:val="28"/>
        </w:rPr>
        <w:t>）系校外人员替考，全部涉嫌伪造并使用假身份证、我校学生上照片也均被替换。我校6名当事人及6名校外替考人员随后被带至嘉定派出所接受调查。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上午11时，第015考场第19座位考生刘红君（</w:t>
      </w:r>
      <w:r w:rsidR="004001D5">
        <w:rPr>
          <w:rFonts w:ascii="仿宋_GB2312" w:eastAsia="仿宋_GB2312" w:hAnsi="华文仿宋" w:hint="eastAsia"/>
          <w:sz w:val="28"/>
          <w:szCs w:val="28"/>
        </w:rPr>
        <w:t>具体信息见文后附表</w:t>
      </w:r>
      <w:r>
        <w:rPr>
          <w:rFonts w:ascii="仿宋_GB2312" w:eastAsia="仿宋_GB2312" w:hAnsi="华文仿宋" w:hint="eastAsia"/>
          <w:sz w:val="28"/>
          <w:szCs w:val="28"/>
        </w:rPr>
        <w:t>）、第048考场第19座位考生俞杰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堃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（</w:t>
      </w:r>
      <w:r w:rsidR="004001D5">
        <w:rPr>
          <w:rFonts w:ascii="仿宋_GB2312" w:eastAsia="仿宋_GB2312" w:hAnsi="华文仿宋" w:hint="eastAsia"/>
          <w:sz w:val="28"/>
          <w:szCs w:val="28"/>
        </w:rPr>
        <w:t>具体信息见文后附表</w:t>
      </w:r>
      <w:r>
        <w:rPr>
          <w:rFonts w:ascii="仿宋_GB2312" w:eastAsia="仿宋_GB2312" w:hAnsi="华文仿宋" w:hint="eastAsia"/>
          <w:sz w:val="28"/>
          <w:szCs w:val="28"/>
        </w:rPr>
        <w:t>）用手机作弊，被监考人员当场发现并终止考试。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上述10名学生，对作弊、替考事实都予以承认。</w:t>
      </w:r>
    </w:p>
    <w:p w:rsidR="005B5409" w:rsidRDefault="00CE3F87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上述</w:t>
      </w:r>
      <w:r w:rsidR="004C3B23">
        <w:rPr>
          <w:rFonts w:ascii="仿宋_GB2312" w:eastAsia="仿宋_GB2312" w:hAnsi="华文仿宋" w:hint="eastAsia"/>
          <w:sz w:val="28"/>
          <w:szCs w:val="28"/>
        </w:rPr>
        <w:t>违纪事件查实后，违纪学生均由各学院领导或者辅导员带回进行批评教育，教务处根据《上海师范大学天华学院考场规则》、《上海师范大学天华学院本科生违反学习纪律处分条例》的规定和程序，</w:t>
      </w:r>
      <w:r w:rsidR="009A1B68">
        <w:rPr>
          <w:rFonts w:ascii="仿宋_GB2312" w:eastAsia="仿宋_GB2312" w:hAnsi="华文仿宋" w:hint="eastAsia"/>
          <w:sz w:val="28"/>
          <w:szCs w:val="28"/>
        </w:rPr>
        <w:t>正在</w:t>
      </w:r>
      <w:r w:rsidR="004C3B23">
        <w:rPr>
          <w:rFonts w:ascii="仿宋_GB2312" w:eastAsia="仿宋_GB2312" w:hAnsi="华文仿宋" w:hint="eastAsia"/>
          <w:sz w:val="28"/>
          <w:szCs w:val="28"/>
        </w:rPr>
        <w:t>对违纪作弊学生的进行了相应的纪律处分，并向全校通报。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期末考试在即，这次违纪事件，再次给我校的考风问题敲响了警钟。为杜绝此类恶性时间再次发生，12月22日（周一）上午九点，龚春雷副校长亲自召集了有相关部门参加的考风建设会议，形成如下工作思路：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lastRenderedPageBreak/>
        <w:t>1、按照《上海师范大学天华学院本科生违反学习纪律处分条例》</w:t>
      </w:r>
      <w:r w:rsidR="004001D5">
        <w:rPr>
          <w:rFonts w:ascii="仿宋_GB2312" w:eastAsia="仿宋_GB2312" w:hAnsi="华文仿宋" w:hint="eastAsia"/>
          <w:sz w:val="28"/>
          <w:szCs w:val="28"/>
        </w:rPr>
        <w:t>、德育学分制实施方案等文件</w:t>
      </w:r>
      <w:r>
        <w:rPr>
          <w:rFonts w:ascii="仿宋_GB2312" w:eastAsia="仿宋_GB2312" w:hAnsi="华文仿宋" w:hint="eastAsia"/>
          <w:sz w:val="28"/>
          <w:szCs w:val="28"/>
        </w:rPr>
        <w:t>，尽快处理四</w:t>
      </w:r>
      <w:r w:rsidR="004001D5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六级考试违纪事件，并通报全校。实现教育本人、警示他人的效果。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2、本周四下午，召开“教学规范培训暨期末考试动员大会”重申考风问题，并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提请学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保处配合，做好学生的考试纪律教育。</w:t>
      </w:r>
    </w:p>
    <w:p w:rsidR="005B5409" w:rsidRDefault="004C3B23">
      <w:p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3、为防止伪造证件的替考事件再发生，在今后的四、六级考试中，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提请学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保处配合，实行班级辅导员巡考制度，即，考试当天，所有考生的辅导员要到考场查验本班学生的真伪，使替考者无机可乘。</w:t>
      </w:r>
    </w:p>
    <w:p w:rsidR="005B5409" w:rsidRDefault="004C3B23">
      <w:pPr>
        <w:numPr>
          <w:ilvl w:val="0"/>
          <w:numId w:val="1"/>
        </w:numPr>
        <w:spacing w:line="520" w:lineRule="exact"/>
        <w:ind w:firstLineChars="205" w:firstLine="574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加大作弊特别是替考等作弊行为的处罚力度，提高恶性作弊的成本，拟向12月8日的校学位评定委员会提交议题：凡是考试替考或者两次违反考试纪律的学生，永久取消其学位申请资格。</w:t>
      </w:r>
    </w:p>
    <w:p w:rsidR="004C3B23" w:rsidRDefault="004C3B23">
      <w:pPr>
        <w:spacing w:line="520" w:lineRule="exact"/>
        <w:rPr>
          <w:rFonts w:ascii="仿宋_GB2312" w:eastAsia="仿宋_GB2312" w:hAnsi="华文仿宋"/>
          <w:sz w:val="28"/>
          <w:szCs w:val="28"/>
        </w:rPr>
      </w:pPr>
    </w:p>
    <w:p w:rsidR="005B5409" w:rsidRPr="004C3B23" w:rsidRDefault="004C3B23" w:rsidP="004C3B23">
      <w:pPr>
        <w:spacing w:line="52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附件：作弊学生名单</w:t>
      </w:r>
      <w:r>
        <w:rPr>
          <w:rFonts w:ascii="宋体" w:hAnsi="宋体" w:hint="eastAsia"/>
          <w:sz w:val="24"/>
        </w:rPr>
        <w:t xml:space="preserve">                                                                                         </w:t>
      </w:r>
    </w:p>
    <w:tbl>
      <w:tblPr>
        <w:tblW w:w="7494" w:type="dxa"/>
        <w:tblInd w:w="93" w:type="dxa"/>
        <w:tblLayout w:type="fixed"/>
        <w:tblLook w:val="04A0"/>
      </w:tblPr>
      <w:tblGrid>
        <w:gridCol w:w="555"/>
        <w:gridCol w:w="900"/>
        <w:gridCol w:w="625"/>
        <w:gridCol w:w="734"/>
        <w:gridCol w:w="876"/>
        <w:gridCol w:w="1384"/>
        <w:gridCol w:w="1384"/>
        <w:gridCol w:w="1036"/>
      </w:tblGrid>
      <w:tr w:rsidR="005B5409">
        <w:trPr>
          <w:trHeight w:val="255"/>
        </w:trPr>
        <w:tc>
          <w:tcPr>
            <w:tcW w:w="555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CA899"/>
              <w:left w:val="nil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语言级别</w:t>
            </w:r>
          </w:p>
        </w:tc>
        <w:tc>
          <w:tcPr>
            <w:tcW w:w="625" w:type="dxa"/>
            <w:tcBorders>
              <w:top w:val="single" w:sz="4" w:space="0" w:color="ACA899"/>
              <w:left w:val="nil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考场</w:t>
            </w:r>
          </w:p>
        </w:tc>
        <w:tc>
          <w:tcPr>
            <w:tcW w:w="734" w:type="dxa"/>
            <w:tcBorders>
              <w:top w:val="single" w:sz="4" w:space="0" w:color="ACA899"/>
              <w:left w:val="nil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座位</w:t>
            </w:r>
          </w:p>
        </w:tc>
        <w:tc>
          <w:tcPr>
            <w:tcW w:w="876" w:type="dxa"/>
            <w:tcBorders>
              <w:top w:val="single" w:sz="4" w:space="0" w:color="ACA899"/>
              <w:left w:val="nil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CA899"/>
              <w:left w:val="nil"/>
              <w:bottom w:val="single" w:sz="4" w:space="0" w:color="ACA899"/>
              <w:right w:val="nil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学号</w:t>
            </w:r>
          </w:p>
        </w:tc>
        <w:tc>
          <w:tcPr>
            <w:tcW w:w="1384" w:type="dxa"/>
            <w:tcBorders>
              <w:top w:val="single" w:sz="4" w:space="0" w:color="ACA899"/>
              <w:left w:val="nil"/>
              <w:bottom w:val="single" w:sz="4" w:space="0" w:color="ACA899"/>
              <w:right w:val="nil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班级</w:t>
            </w:r>
          </w:p>
        </w:tc>
        <w:tc>
          <w:tcPr>
            <w:tcW w:w="1036" w:type="dxa"/>
            <w:tcBorders>
              <w:top w:val="single" w:sz="4" w:space="0" w:color="ACA899"/>
              <w:left w:val="nil"/>
              <w:bottom w:val="single" w:sz="4" w:space="0" w:color="ACA899"/>
              <w:right w:val="single" w:sz="4" w:space="0" w:color="ACA899"/>
            </w:tcBorders>
            <w:shd w:val="clear" w:color="auto" w:fill="ECE9D8"/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违纪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代德生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11021204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机设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2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79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刘红君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13160110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13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计科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手机作弊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沈雨璐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11062319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艺教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王晓艺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11073319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文苑晖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11073336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郑雅文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林宁爽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11073217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2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孙慧君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11073222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2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徐佩霖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2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替考</w:t>
            </w:r>
          </w:p>
        </w:tc>
      </w:tr>
      <w:tr w:rsidR="005B5409">
        <w:trPr>
          <w:trHeight w:val="355"/>
        </w:trPr>
        <w:tc>
          <w:tcPr>
            <w:tcW w:w="555" w:type="dxa"/>
            <w:tcBorders>
              <w:top w:val="nil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CET4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048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szCs w:val="16"/>
              </w:rPr>
              <w:t>俞杰</w:t>
            </w:r>
            <w:proofErr w:type="gramStart"/>
            <w:r>
              <w:rPr>
                <w:rFonts w:ascii="Tahoma" w:hAnsi="Tahoma" w:cs="Tahoma"/>
                <w:kern w:val="0"/>
                <w:sz w:val="16"/>
                <w:szCs w:val="16"/>
              </w:rPr>
              <w:t>堃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11073236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CA899"/>
              <w:right w:val="nil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11</w:t>
            </w:r>
            <w:proofErr w:type="gramStart"/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财管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2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班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CA899"/>
              <w:right w:val="single" w:sz="4" w:space="0" w:color="ACA899"/>
            </w:tcBorders>
          </w:tcPr>
          <w:p w:rsidR="005B5409" w:rsidRDefault="004C3B23">
            <w:pPr>
              <w:widowControl/>
              <w:jc w:val="center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kern w:val="0"/>
                <w:sz w:val="16"/>
                <w:szCs w:val="16"/>
              </w:rPr>
              <w:t>手机作弊</w:t>
            </w:r>
          </w:p>
        </w:tc>
      </w:tr>
    </w:tbl>
    <w:p w:rsidR="004C3B23" w:rsidRDefault="004C3B23" w:rsidP="004C3B23">
      <w:pPr>
        <w:spacing w:line="360" w:lineRule="auto"/>
        <w:ind w:firstLineChars="200" w:firstLine="560"/>
        <w:rPr>
          <w:rFonts w:ascii="宋体" w:hAnsi="宋体"/>
          <w:sz w:val="24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  教务处  </w:t>
      </w:r>
    </w:p>
    <w:p w:rsidR="004C3B23" w:rsidRDefault="004C3B23" w:rsidP="004C3B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</w:t>
      </w:r>
      <w:r>
        <w:rPr>
          <w:rFonts w:ascii="仿宋_GB2312" w:eastAsia="仿宋_GB2312" w:hAnsi="华文仿宋" w:hint="eastAsia"/>
          <w:sz w:val="28"/>
          <w:szCs w:val="28"/>
        </w:rPr>
        <w:t xml:space="preserve"> 2014.12.22 </w:t>
      </w:r>
    </w:p>
    <w:p w:rsidR="005B5409" w:rsidRDefault="005B540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B5409" w:rsidRDefault="005B5409">
      <w:pPr>
        <w:spacing w:line="520" w:lineRule="exact"/>
        <w:rPr>
          <w:rFonts w:ascii="仿宋_GB2312" w:eastAsia="仿宋_GB2312" w:hAnsi="华文仿宋"/>
          <w:sz w:val="28"/>
          <w:szCs w:val="28"/>
        </w:rPr>
      </w:pPr>
    </w:p>
    <w:p w:rsidR="005B5409" w:rsidRDefault="005B5409">
      <w:pPr>
        <w:adjustRightInd w:val="0"/>
        <w:spacing w:line="360" w:lineRule="auto"/>
        <w:ind w:firstLineChars="200" w:firstLine="420"/>
      </w:pPr>
    </w:p>
    <w:sectPr w:rsidR="005B5409" w:rsidSect="005B5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FBB9"/>
    <w:multiLevelType w:val="singleLevel"/>
    <w:tmpl w:val="5498FBB9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6AE"/>
    <w:rsid w:val="000348C5"/>
    <w:rsid w:val="000408F6"/>
    <w:rsid w:val="000527F4"/>
    <w:rsid w:val="000772FA"/>
    <w:rsid w:val="000B1B09"/>
    <w:rsid w:val="000C1E87"/>
    <w:rsid w:val="000D7EF8"/>
    <w:rsid w:val="001173AA"/>
    <w:rsid w:val="00136744"/>
    <w:rsid w:val="001474CA"/>
    <w:rsid w:val="001761C2"/>
    <w:rsid w:val="00185D58"/>
    <w:rsid w:val="001C1B48"/>
    <w:rsid w:val="00200567"/>
    <w:rsid w:val="00244C0B"/>
    <w:rsid w:val="00265F75"/>
    <w:rsid w:val="00283163"/>
    <w:rsid w:val="00283F43"/>
    <w:rsid w:val="002B4F7A"/>
    <w:rsid w:val="002F35CA"/>
    <w:rsid w:val="00303D71"/>
    <w:rsid w:val="003413FB"/>
    <w:rsid w:val="003574EE"/>
    <w:rsid w:val="003633D4"/>
    <w:rsid w:val="00363D7F"/>
    <w:rsid w:val="00377A80"/>
    <w:rsid w:val="003860BE"/>
    <w:rsid w:val="003B1BF5"/>
    <w:rsid w:val="004001D5"/>
    <w:rsid w:val="00405848"/>
    <w:rsid w:val="00431A67"/>
    <w:rsid w:val="0044206A"/>
    <w:rsid w:val="0044753B"/>
    <w:rsid w:val="004654B3"/>
    <w:rsid w:val="004868F6"/>
    <w:rsid w:val="004C3B23"/>
    <w:rsid w:val="004D2221"/>
    <w:rsid w:val="00507378"/>
    <w:rsid w:val="00521C41"/>
    <w:rsid w:val="00537355"/>
    <w:rsid w:val="005A1EA1"/>
    <w:rsid w:val="005B5409"/>
    <w:rsid w:val="005B6E61"/>
    <w:rsid w:val="005E5462"/>
    <w:rsid w:val="005F32B6"/>
    <w:rsid w:val="005F6492"/>
    <w:rsid w:val="00601384"/>
    <w:rsid w:val="0061248F"/>
    <w:rsid w:val="006237E6"/>
    <w:rsid w:val="00624D8B"/>
    <w:rsid w:val="00636129"/>
    <w:rsid w:val="00642374"/>
    <w:rsid w:val="006541C5"/>
    <w:rsid w:val="00692AEC"/>
    <w:rsid w:val="006A70E3"/>
    <w:rsid w:val="006A73AF"/>
    <w:rsid w:val="006D036A"/>
    <w:rsid w:val="006F224F"/>
    <w:rsid w:val="007124CA"/>
    <w:rsid w:val="007921B0"/>
    <w:rsid w:val="00794642"/>
    <w:rsid w:val="007C5266"/>
    <w:rsid w:val="00803617"/>
    <w:rsid w:val="00837C31"/>
    <w:rsid w:val="0087594F"/>
    <w:rsid w:val="00877865"/>
    <w:rsid w:val="00893607"/>
    <w:rsid w:val="008A38AC"/>
    <w:rsid w:val="008F4D25"/>
    <w:rsid w:val="0097149F"/>
    <w:rsid w:val="00976928"/>
    <w:rsid w:val="00987AB2"/>
    <w:rsid w:val="009A1B68"/>
    <w:rsid w:val="009A3D78"/>
    <w:rsid w:val="009A4506"/>
    <w:rsid w:val="009D1057"/>
    <w:rsid w:val="009D5D26"/>
    <w:rsid w:val="009E6935"/>
    <w:rsid w:val="009F545A"/>
    <w:rsid w:val="00A03BFC"/>
    <w:rsid w:val="00A234AF"/>
    <w:rsid w:val="00A30A5A"/>
    <w:rsid w:val="00A518A8"/>
    <w:rsid w:val="00A678E6"/>
    <w:rsid w:val="00A70DDB"/>
    <w:rsid w:val="00A75DA9"/>
    <w:rsid w:val="00A86997"/>
    <w:rsid w:val="00AA7488"/>
    <w:rsid w:val="00AC556A"/>
    <w:rsid w:val="00AC6F79"/>
    <w:rsid w:val="00AC6FA4"/>
    <w:rsid w:val="00AD1815"/>
    <w:rsid w:val="00AE0D27"/>
    <w:rsid w:val="00AF2DB5"/>
    <w:rsid w:val="00B06218"/>
    <w:rsid w:val="00B17C29"/>
    <w:rsid w:val="00B50058"/>
    <w:rsid w:val="00B662A4"/>
    <w:rsid w:val="00B74FD6"/>
    <w:rsid w:val="00B8707C"/>
    <w:rsid w:val="00B9251F"/>
    <w:rsid w:val="00C220B7"/>
    <w:rsid w:val="00C474F2"/>
    <w:rsid w:val="00C72983"/>
    <w:rsid w:val="00C7404B"/>
    <w:rsid w:val="00CD5392"/>
    <w:rsid w:val="00CE2584"/>
    <w:rsid w:val="00CE3F87"/>
    <w:rsid w:val="00CE57AF"/>
    <w:rsid w:val="00D323AD"/>
    <w:rsid w:val="00D3363F"/>
    <w:rsid w:val="00DE5E5C"/>
    <w:rsid w:val="00E02DF3"/>
    <w:rsid w:val="00E10B04"/>
    <w:rsid w:val="00E132B1"/>
    <w:rsid w:val="00E14D6B"/>
    <w:rsid w:val="00E15659"/>
    <w:rsid w:val="00E22870"/>
    <w:rsid w:val="00E24E00"/>
    <w:rsid w:val="00E51A04"/>
    <w:rsid w:val="00E737B3"/>
    <w:rsid w:val="00E8737F"/>
    <w:rsid w:val="00E87B65"/>
    <w:rsid w:val="00EA4DC7"/>
    <w:rsid w:val="00EA575F"/>
    <w:rsid w:val="00F0358F"/>
    <w:rsid w:val="00F15967"/>
    <w:rsid w:val="00F351D9"/>
    <w:rsid w:val="00F564D3"/>
    <w:rsid w:val="00F70F73"/>
    <w:rsid w:val="00FA084B"/>
    <w:rsid w:val="00FE76AE"/>
    <w:rsid w:val="00FF0DAA"/>
    <w:rsid w:val="00FF1545"/>
    <w:rsid w:val="02782169"/>
    <w:rsid w:val="16D37DC7"/>
    <w:rsid w:val="19376A6C"/>
    <w:rsid w:val="1C037E84"/>
    <w:rsid w:val="252C160A"/>
    <w:rsid w:val="34314917"/>
    <w:rsid w:val="3FEE0DA2"/>
    <w:rsid w:val="572312B9"/>
    <w:rsid w:val="678715CB"/>
    <w:rsid w:val="7501699F"/>
    <w:rsid w:val="77B95F79"/>
    <w:rsid w:val="79EF5445"/>
    <w:rsid w:val="7AE7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5409"/>
    <w:pPr>
      <w:ind w:firstLineChars="200" w:firstLine="420"/>
    </w:pPr>
  </w:style>
  <w:style w:type="paragraph" w:customStyle="1" w:styleId="a4">
    <w:basedOn w:val="a"/>
    <w:uiPriority w:val="34"/>
    <w:qFormat/>
    <w:rsid w:val="005B5409"/>
    <w:pPr>
      <w:ind w:firstLineChars="200" w:firstLine="420"/>
    </w:pPr>
  </w:style>
  <w:style w:type="character" w:customStyle="1" w:styleId="font112">
    <w:name w:val="font112"/>
    <w:basedOn w:val="a0"/>
    <w:rsid w:val="005B540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B540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5B540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5B540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rsid w:val="005B5409"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教学工作通报</dc:title>
  <dc:creator>Tclsevers</dc:creator>
  <cp:lastModifiedBy>微软用户</cp:lastModifiedBy>
  <cp:revision>7</cp:revision>
  <cp:lastPrinted>2014-03-11T07:09:00Z</cp:lastPrinted>
  <dcterms:created xsi:type="dcterms:W3CDTF">2014-03-11T06:52:00Z</dcterms:created>
  <dcterms:modified xsi:type="dcterms:W3CDTF">2014-12-25T00:35:00Z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